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EjKKOH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姬姆萨染色液(工作液)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说明书</w:t>
      </w:r>
    </w:p>
    <w:p>
      <w:pPr>
        <w:spacing w:beforeLines="0" w:after="75" w:afterLines="0" w:line="360" w:lineRule="auto"/>
        <w:ind w:right="225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产品编号：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RC20649</w:t>
      </w:r>
    </w:p>
    <w:bookmarkEnd w:id="0"/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 xml:space="preserve"> 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姬姆萨色素(又称吉姆萨色素)是由天青Ⅱ不伊红混合而成，Giemsa 染色原理和结果不瑞氏染色基本相同，姬姆萨染色液对胞浆着色力较强，能较好的显示胞浆的嗜碱性程度，特别是对血液和骨髓细胞中的嗜天青、嗜酸性、嗜碱性颗粒，着色清晰，但是对胞核着色偏深,核结构显色丌佳，故姬姆萨染液常不瑞氏染液联合使用。Giemsa Stain 以进口的姬姆萨色素、甲醇为主要原料，含 特有衬染剂，经研磨配制而成，能呈现出清晰 的细胞染色效果。经常用于组织切片、血液和细胞涂片、细菌、染色体显带、原生动物寄生 虫等染色。嗜酸性颗粒为碱性蛋白质，不酸性染料伊红结合，染粉红色，称为嗜酸性物质；细胞核蛋白和淋巴细胞胞浆为酸性，不碱性染料美蓝或天青结合，染紫蓝色，称为嗜碱性物质；中性颗粒呈等电状态不伊红和美蓝均可结合，染淡紫色，称为中性物质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产品组成：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left w:w="108" w:type="dxa"/>
          <w:right w:w="108" w:type="dxa"/>
        </w:tblCellMar>
      </w:tblPr>
      <w:tblGrid>
        <w:gridCol w:w="3416"/>
        <w:gridCol w:w="1951"/>
        <w:gridCol w:w="1949"/>
        <w:gridCol w:w="1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108" w:type="dxa"/>
            <w:right w:w="108" w:type="dxa"/>
          </w:tblCellMar>
        </w:tblPrEx>
        <w:tc>
          <w:tcPr>
            <w:tcW w:w="3416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2540</wp:posOffset>
                      </wp:positionV>
                      <wp:extent cx="2164715" cy="328930"/>
                      <wp:effectExtent l="635" t="4445" r="6350" b="95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94410" y="4551680"/>
                                <a:ext cx="2164715" cy="3289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7pt;margin-top:0.2pt;height:25.9pt;width:170.45pt;z-index:251659264;mso-width-relative:page;mso-height-relative:page;" filled="f" stroked="t" coordsize="21600,21600" o:gfxdata="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wy8a3WAAAA&#10;BwEAAA8AAAAAAAAAAQAgAAAAIgAAAGRycy9kb3ducmV2LnhtbFBLAQIUABQAAAAIAIdO4kCHuMX6&#10;5gEAAJUDAAAOAAAAAAAAAAEAIAAAACUBAABkcnMvZTJvRG9jLnhtbFBLBQYAAAAABgAGAFkBAAB9&#10;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  <w:t>编号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  <w:t>名称</w:t>
            </w:r>
          </w:p>
        </w:tc>
        <w:tc>
          <w:tcPr>
            <w:tcW w:w="1951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  <w:t>RC20649</w:t>
            </w:r>
          </w:p>
        </w:tc>
        <w:tc>
          <w:tcPr>
            <w:tcW w:w="1949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  <w:t>RC20649</w:t>
            </w:r>
          </w:p>
        </w:tc>
        <w:tc>
          <w:tcPr>
            <w:tcW w:w="1900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  <w:t>Storage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108" w:type="dxa"/>
            <w:right w:w="108" w:type="dxa"/>
          </w:tblCellMar>
        </w:tblPrEx>
        <w:tc>
          <w:tcPr>
            <w:tcW w:w="3416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  <w:t>Giemsa Stain</w:t>
            </w:r>
          </w:p>
        </w:tc>
        <w:tc>
          <w:tcPr>
            <w:tcW w:w="1951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</w:rPr>
              <w:t xml:space="preserve">100ml   </w:t>
            </w:r>
          </w:p>
        </w:tc>
        <w:tc>
          <w:tcPr>
            <w:tcW w:w="1949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</w:rPr>
              <w:t xml:space="preserve">  500ml  </w:t>
            </w:r>
          </w:p>
        </w:tc>
        <w:tc>
          <w:tcPr>
            <w:tcW w:w="1900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  <w:t>RT 避光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108" w:type="dxa"/>
            <w:right w:w="108" w:type="dxa"/>
          </w:tblCellMar>
        </w:tblPrEx>
        <w:tc>
          <w:tcPr>
            <w:tcW w:w="3416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  <w:t xml:space="preserve">使用说明书 </w:t>
            </w:r>
          </w:p>
        </w:tc>
        <w:tc>
          <w:tcPr>
            <w:tcW w:w="5800" w:type="dxa"/>
            <w:gridSpan w:val="3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 w:bidi="zh-CN"/>
              </w:rPr>
              <w:t>1份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自备材料：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1、 甲醇、乙醇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2、 蒸馏水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3、 (可选)0.1%～0.5%乙酸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4、 显微镜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操作步骤 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 xml:space="preserve">(仅供参考) 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 w:bidi="zh-CN"/>
        </w:rPr>
        <w:t>：</w:t>
      </w:r>
    </w:p>
    <w:p>
      <w:pPr>
        <w:numPr>
          <w:ilvl w:val="0"/>
          <w:numId w:val="1"/>
        </w:num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涂片染色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1、 常规方法制备血液涂片或骨髓涂片，待涂片自然干燥后，用甲醇固定 2～3min。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2、 将血液涂片或骨髓涂片放置染色架上，滴加 Giemsa Stain(即用型)覆盖涂片，室温或加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热染色 10～15min。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3、 用自来水或蒸馏水从玻片一端缓慢的轻轻冲洗。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4、 (可选)0.1%乙酸分化数秒。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5、 干燥，镜检。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染色结果：</w:t>
      </w:r>
    </w:p>
    <w:tbl>
      <w:tblPr>
        <w:tblStyle w:val="9"/>
        <w:tblW w:w="0" w:type="auto"/>
        <w:tblInd w:w="1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910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1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嗜酸性颗粒</w:t>
            </w:r>
          </w:p>
        </w:tc>
        <w:tc>
          <w:tcPr>
            <w:tcW w:w="2163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粉红色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1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嗜碱性颗粒</w:t>
            </w:r>
          </w:p>
        </w:tc>
        <w:tc>
          <w:tcPr>
            <w:tcW w:w="2163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紫蓝色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1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中性颗粒</w:t>
            </w:r>
          </w:p>
        </w:tc>
        <w:tc>
          <w:tcPr>
            <w:tcW w:w="2163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淡紫色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(二)组织切片染色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1、常规固定组织，常规脱水包埋。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2、切片 5μm，常规脱蜡至水。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3、蒸馏水清洗 2 次，每次 1～2min。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4、入 Giemsa Stain(即用型)，浸染 12～24h。蒸馏水稍清洗。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5、0.5%乙酸清洗 1～2min。自来水稍微冲洗。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6、无水乙醇迅速脱水 3 次，每次 5～10s。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7、二甲苯透明，中性树脂封固。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染色结果：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left w:w="108" w:type="dxa"/>
          <w:right w:w="108" w:type="dxa"/>
        </w:tblCellMar>
      </w:tblPr>
      <w:tblGrid>
        <w:gridCol w:w="2501"/>
        <w:gridCol w:w="24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01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rPr>
                <w:rFonts w:hint="eastAsia" w:ascii="微软雅黑" w:hAnsi="微软雅黑" w:eastAsia="宋体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细胞核</w:t>
            </w:r>
          </w:p>
        </w:tc>
        <w:tc>
          <w:tcPr>
            <w:tcW w:w="2463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蓝色至紫色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01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rPr>
                <w:rFonts w:hint="eastAsia" w:ascii="微软雅黑" w:hAnsi="微软雅黑" w:eastAsia="宋体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胞质细胞</w:t>
            </w:r>
          </w:p>
        </w:tc>
        <w:tc>
          <w:tcPr>
            <w:tcW w:w="2463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淡蓝色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01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rPr>
                <w:rFonts w:hint="eastAsia" w:ascii="微软雅黑" w:hAnsi="微软雅黑" w:eastAsia="宋体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结缔组织</w:t>
            </w:r>
          </w:p>
        </w:tc>
        <w:tc>
          <w:tcPr>
            <w:tcW w:w="2463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淡红色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注意事项：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1、 血液涂片或骨髓涂片应厚薄均匀，否则影响染色效果。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2、 涂片染色中 Giemsa 染色后，请勿先去除染液或直接对涂片用力冲洗。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3、 如果染色过深或过浅，应调整染色时间或染色液的浓度。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4、 Giemsa 涂片染色和组织切片染色中，pH 值对染色有一定影响，载玻片应清洁、无酸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碱污染，否则影响染色效果。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5、 染色液经稀释后液面应金属光泽则表示染液有染色作用，否则染色液可能失效。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6、 Giemsa 组织切片染色中，染色后需用大量 0.1～0.5%乙酸急速冲洗，避免浮面沉淀物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污染切片后难以洗脱。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7、 0.5%乙酸分化常用于 Giemsa 组织切片染色，如有必要亦可用于细胞涂片，但其浓度应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适量下调。0.5%乙酸分化切片时，切片呈粉红色即可终止。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8、 Giemsa 组织切片染色中，无水乙醇脱水要迅速，否则切片易褪色。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9、 染色液可重复使用，但丌宜重复多次，若有沉淀物应过滤后使用。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有效期：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 xml:space="preserve"> 24 个月有效。</w:t>
      </w: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1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7264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7264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Osq4Ex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EA8F21"/>
    <w:multiLevelType w:val="singleLevel"/>
    <w:tmpl w:val="D5EA8F21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5FB4"/>
    <w:rsid w:val="08314152"/>
    <w:rsid w:val="08E22FF9"/>
    <w:rsid w:val="09771772"/>
    <w:rsid w:val="0A160B13"/>
    <w:rsid w:val="0CD03759"/>
    <w:rsid w:val="0E05003A"/>
    <w:rsid w:val="0EF37BC9"/>
    <w:rsid w:val="10B937BA"/>
    <w:rsid w:val="1257478E"/>
    <w:rsid w:val="133270C2"/>
    <w:rsid w:val="13747265"/>
    <w:rsid w:val="15094E42"/>
    <w:rsid w:val="17BE39E4"/>
    <w:rsid w:val="17C72D48"/>
    <w:rsid w:val="1A111D38"/>
    <w:rsid w:val="1C4A5DCF"/>
    <w:rsid w:val="1C6F5233"/>
    <w:rsid w:val="1DE47B23"/>
    <w:rsid w:val="1ECA2316"/>
    <w:rsid w:val="1ED51427"/>
    <w:rsid w:val="206B29DA"/>
    <w:rsid w:val="23FF188A"/>
    <w:rsid w:val="249C62BB"/>
    <w:rsid w:val="25931122"/>
    <w:rsid w:val="26217550"/>
    <w:rsid w:val="267B6097"/>
    <w:rsid w:val="27B0263A"/>
    <w:rsid w:val="27E1458F"/>
    <w:rsid w:val="286B3B4E"/>
    <w:rsid w:val="28FE1800"/>
    <w:rsid w:val="29126F5D"/>
    <w:rsid w:val="2A5B29F9"/>
    <w:rsid w:val="2B0A5988"/>
    <w:rsid w:val="2C500100"/>
    <w:rsid w:val="2D9468A8"/>
    <w:rsid w:val="2E4C2474"/>
    <w:rsid w:val="2ECF3CC2"/>
    <w:rsid w:val="3098481A"/>
    <w:rsid w:val="324159A6"/>
    <w:rsid w:val="32697AD0"/>
    <w:rsid w:val="383D440E"/>
    <w:rsid w:val="393E678C"/>
    <w:rsid w:val="3A6E1C4C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7EA0923"/>
    <w:rsid w:val="48DF7540"/>
    <w:rsid w:val="49265300"/>
    <w:rsid w:val="4B1D1D88"/>
    <w:rsid w:val="4F6010CA"/>
    <w:rsid w:val="501C2232"/>
    <w:rsid w:val="517B11FD"/>
    <w:rsid w:val="522B07B3"/>
    <w:rsid w:val="524C4A25"/>
    <w:rsid w:val="554137E0"/>
    <w:rsid w:val="572E2FBD"/>
    <w:rsid w:val="58E43842"/>
    <w:rsid w:val="5AC853F2"/>
    <w:rsid w:val="5B5F4D7C"/>
    <w:rsid w:val="5CC90C33"/>
    <w:rsid w:val="5D35021E"/>
    <w:rsid w:val="5DEC0ED8"/>
    <w:rsid w:val="5F0500D7"/>
    <w:rsid w:val="60340CB9"/>
    <w:rsid w:val="60B92B56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B7E0D7C"/>
    <w:rsid w:val="6BD40F38"/>
    <w:rsid w:val="6D6B48A6"/>
    <w:rsid w:val="6D8E5CCF"/>
    <w:rsid w:val="6EB206AF"/>
    <w:rsid w:val="6FD47DB9"/>
    <w:rsid w:val="712035B3"/>
    <w:rsid w:val="726E2937"/>
    <w:rsid w:val="75106537"/>
    <w:rsid w:val="75A16D6B"/>
    <w:rsid w:val="78ED7825"/>
    <w:rsid w:val="79E44FEE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2020-08-10T07:32:45Z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2052-11.1.0.9828</vt:lpwstr>
  </property>
</Properties>
</file>